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w:t>
      </w:r>
      <w:r w:rsidRPr="00B12C59">
        <w:rPr>
          <w:rFonts w:ascii="Garamond" w:hAnsi="Garamond" w:cs="Calibri"/>
        </w:rPr>
        <w:lastRenderedPageBreak/>
        <w:t>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4DF2573B" w:rsidR="007C6B08" w:rsidRPr="00167790" w:rsidRDefault="00E521A7" w:rsidP="00120B5D">
            <w:pPr>
              <w:rPr>
                <w:rFonts w:ascii="Garamond" w:hAnsi="Garamond"/>
                <w:b/>
                <w:sz w:val="22"/>
              </w:rPr>
            </w:pPr>
            <w:r>
              <w:rPr>
                <w:rFonts w:ascii="Garamond" w:hAnsi="Garamond"/>
                <w:b/>
                <w:sz w:val="22"/>
              </w:rPr>
              <w:t>RFP</w:t>
            </w:r>
            <w:r w:rsidR="0002482D">
              <w:rPr>
                <w:rFonts w:ascii="Garamond" w:hAnsi="Garamond"/>
                <w:b/>
                <w:sz w:val="22"/>
              </w:rPr>
              <w:t xml:space="preserve">#: </w:t>
            </w:r>
            <w:r w:rsidR="003A7A59">
              <w:rPr>
                <w:rFonts w:ascii="Garamond" w:hAnsi="Garamond"/>
                <w:b/>
              </w:rPr>
              <w:t>20-016</w:t>
            </w:r>
          </w:p>
        </w:tc>
      </w:tr>
      <w:tr w:rsidR="00120B5D" w:rsidRPr="00167790" w14:paraId="4531685F" w14:textId="77777777" w:rsidTr="00E521A7">
        <w:trPr>
          <w:trHeight w:val="132"/>
        </w:trPr>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4ED59596" w:rsidR="007C6B08" w:rsidRPr="00167790" w:rsidRDefault="007C6B08" w:rsidP="00E521A7">
            <w:pPr>
              <w:rPr>
                <w:rFonts w:ascii="Garamond" w:hAnsi="Garamond"/>
                <w:b/>
                <w:sz w:val="22"/>
              </w:rPr>
            </w:pPr>
            <w:r w:rsidRPr="00167790">
              <w:rPr>
                <w:rFonts w:ascii="Garamond" w:hAnsi="Garamond"/>
                <w:b/>
                <w:sz w:val="22"/>
              </w:rPr>
              <w:t>DUE DATE:</w:t>
            </w:r>
            <w:r w:rsidR="00B061C9">
              <w:rPr>
                <w:rFonts w:ascii="Garamond" w:hAnsi="Garamond"/>
                <w:b/>
                <w:sz w:val="22"/>
              </w:rPr>
              <w:t xml:space="preserve"> </w:t>
            </w:r>
            <w:r w:rsidR="008A1122">
              <w:rPr>
                <w:rFonts w:ascii="Garamond" w:hAnsi="Garamond"/>
                <w:b/>
                <w:sz w:val="22"/>
              </w:rPr>
              <w:t xml:space="preserve">September 12, </w:t>
            </w:r>
            <w:r w:rsidR="003F2B27">
              <w:rPr>
                <w:rFonts w:ascii="Garamond" w:hAnsi="Garamond"/>
                <w:b/>
                <w:sz w:val="22"/>
              </w:rPr>
              <w:t xml:space="preserve">2019 </w:t>
            </w:r>
            <w:bookmarkStart w:id="2" w:name="_GoBack"/>
            <w:bookmarkEnd w:id="2"/>
            <w:r w:rsidR="003F2B27">
              <w:rPr>
                <w:rFonts w:ascii="Garamond" w:hAnsi="Garamond"/>
                <w:b/>
                <w:sz w:val="22"/>
              </w:rPr>
              <w:t>by 3:00pm EST</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Sitka Small"/>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B84C1B">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B84C1B">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QzNjcEUkZGRibGZko6SsGpxcWZ+XkgBca1ACua98wsAAAA"/>
  </w:docVars>
  <w:rsids>
    <w:rsidRoot w:val="00653FEC"/>
    <w:rsid w:val="00011B7A"/>
    <w:rsid w:val="0002482D"/>
    <w:rsid w:val="00034AD5"/>
    <w:rsid w:val="00041AA9"/>
    <w:rsid w:val="00051EF3"/>
    <w:rsid w:val="00055AE0"/>
    <w:rsid w:val="00063877"/>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A7A59"/>
    <w:rsid w:val="003C7A34"/>
    <w:rsid w:val="003E129B"/>
    <w:rsid w:val="003E5905"/>
    <w:rsid w:val="003E749A"/>
    <w:rsid w:val="003F2B27"/>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03144"/>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721DF"/>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2839"/>
    <w:rsid w:val="00826B95"/>
    <w:rsid w:val="00834B3A"/>
    <w:rsid w:val="00846562"/>
    <w:rsid w:val="00850C98"/>
    <w:rsid w:val="00865E31"/>
    <w:rsid w:val="00870976"/>
    <w:rsid w:val="00894B1A"/>
    <w:rsid w:val="008A1122"/>
    <w:rsid w:val="008A154A"/>
    <w:rsid w:val="008C5963"/>
    <w:rsid w:val="008E704C"/>
    <w:rsid w:val="00941C2A"/>
    <w:rsid w:val="00951D8A"/>
    <w:rsid w:val="009553F0"/>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5D47"/>
    <w:rsid w:val="00B061C9"/>
    <w:rsid w:val="00B1156C"/>
    <w:rsid w:val="00B16995"/>
    <w:rsid w:val="00B32B83"/>
    <w:rsid w:val="00B555D3"/>
    <w:rsid w:val="00B67DF7"/>
    <w:rsid w:val="00B825E6"/>
    <w:rsid w:val="00B84C1B"/>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21A7"/>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AA934-0603-4CB9-8AF5-6B3429EB5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3</TotalTime>
  <Pages>2</Pages>
  <Words>722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5173</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Sample, Arthur</cp:lastModifiedBy>
  <cp:revision>3</cp:revision>
  <cp:lastPrinted>2014-07-02T17:29:00Z</cp:lastPrinted>
  <dcterms:created xsi:type="dcterms:W3CDTF">2019-08-06T17:10:00Z</dcterms:created>
  <dcterms:modified xsi:type="dcterms:W3CDTF">2019-08-06T17:13:00Z</dcterms:modified>
</cp:coreProperties>
</file>